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spacing w:line="240" w:lineRule="auto"/>
                              <w:contextualSpacing/>
                              <w:jc w:val="left"/>
                            </w:pPr>
                            <w:r>
                              <w:rPr>
                                <w:noProof/>
                                <w:position w:val="-6"/>
                                <!-- rtl -->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Chinese (Simplified) to English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Chinese (Simplified) to English - </w:t>
                        </w:r>
                        <w:r>
                          <w:rPr>
                            <w:rFonts w:ascii="Roboto" w:hAnsi="Roboto"/>
                            <w:color w:val="0F2B46"/>
                            <w:sz w:val="18"/>
                            <w:szCs w:val="18"/>
                            <w:u w:val="single"/>
                          </w:rPr>
                          <w:t>www.onlinedoctranslator.com</w:t>
                        </w:r>
                      </w:hyperlink>
                    </w:p>
                  </w:txbxContent>
                </v:textbox>
                <w10:wrap anchorx="page" anchory="page"/>
              </v:shape>
            </w:pict>
          </mc:Fallback>
        </mc:AlternateContent>
      </w:r>
    </w:p>
    <w:p w14:paraId="37D1C9C2">
      <w:pPr>
        <w:numPr>
          <w:ilvl w:val="0"/>
          <w:numId w:val="1"/>
        </w:numPr>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 xml:space="preserve">Receiver wiring</w:t>
      </w:r>
      <w:bookmarkStart w:id="0" w:name="_GoBack"/>
      <w:bookmarkEnd w:id="0"/>
    </w:p>
    <w:p w14:paraId="081D5E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The following diagram shows the output wiring sequence of the receiver; only the following two lines are needed.</w:t>
      </w:r>
      <w:r>
        <w:rPr>
          <w:rFonts w:hint="eastAsia" w:ascii="宋体" w:hAnsi="宋体" w:eastAsia="宋体" w:cs="宋体"/>
          <w:color w:val="FF0000"/>
          <w:sz w:val="28"/>
          <w:szCs w:val="28"/>
          <w:lang w:val="en-US" w:eastAsia="zh-CN"/>
        </w:rPr>
        <w:t>CH1/PPM, GND, VCC</w:t>
      </w:r>
      <w:r>
        <w:rPr>
          <w:rFonts w:hint="eastAsia" w:ascii="宋体" w:hAnsi="宋体" w:eastAsia="宋体" w:cs="宋体"/>
          <w:sz w:val="28"/>
          <w:szCs w:val="28"/>
          <w:lang w:val="en-US" w:eastAsia="zh-CN"/>
        </w:rPr>
        <w:t>.</w:t>
      </w:r>
    </w:p>
    <w:p w14:paraId="620EDC96">
      <w:pPr>
        <w:numPr>
          <w:ilvl w:val="0"/>
          <w:numId w:val="0"/>
        </w:num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 xml:space="preserve">  </w:t>
      </w:r>
      <w:r>
        <w:rPr>
          <w:rFonts w:hint="default" w:ascii="宋体" w:hAnsi="宋体" w:eastAsia="宋体" w:cs="宋体"/>
          <w:sz w:val="28"/>
          <w:szCs w:val="28"/>
          <w:lang w:val="en-US" w:eastAsia="zh-CN"/>
        </w:rPr>
        <w:drawing>
          <wp:inline distT="0" distB="0" distL="114300" distR="114300">
            <wp:extent cx="4076700" cy="4145280"/>
            <wp:effectExtent l="0" t="0" r="7620" b="0"/>
            <wp:docPr id="2" name="图片 2" descr="ad85ef76eb318e74bb77e9f0e8f00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d85ef76eb318e74bb77e9f0e8f00fd"/>
                    <pic:cNvPicPr>
                      <a:picLocks noChangeAspect="1"/>
                    </pic:cNvPicPr>
                  </pic:nvPicPr>
                  <pic:blipFill>
                    <a:blip r:embed="rId4"/>
                    <a:stretch>
                      <a:fillRect/>
                    </a:stretch>
                  </pic:blipFill>
                  <pic:spPr>
                    <a:xfrm>
                      <a:off x="0" y="0"/>
                      <a:ext cx="4076700" cy="4145280"/>
                    </a:xfrm>
                    <a:prstGeom prst="rect">
                      <a:avLst/>
                    </a:prstGeom>
                  </pic:spPr>
                </pic:pic>
              </a:graphicData>
            </a:graphic>
          </wp:inline>
        </w:drawing>
      </w:r>
    </w:p>
    <w:p w14:paraId="23A833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color w:val="FF0000"/>
          <w:sz w:val="28"/>
          <w:szCs w:val="28"/>
          <w:lang w:val="en-US" w:eastAsia="zh-CN"/>
        </w:rPr>
      </w:pPr>
      <w:r>
        <w:rPr>
          <w:rFonts w:hint="eastAsia" w:ascii="宋体" w:hAnsi="宋体" w:eastAsia="宋体" w:cs="宋体"/>
          <w:sz w:val="28"/>
          <w:szCs w:val="28"/>
          <w:lang w:val="en-US" w:eastAsia="zh-CN"/>
        </w:rPr>
        <w:t>The receiver</w:t>
      </w:r>
      <w:r>
        <w:rPr>
          <w:rFonts w:hint="eastAsia" w:ascii="宋体" w:hAnsi="宋体" w:eastAsia="宋体" w:cs="宋体"/>
          <w:color w:val="FF0000"/>
          <w:sz w:val="28"/>
          <w:szCs w:val="28"/>
          <w:lang w:val="en-US" w:eastAsia="zh-CN"/>
        </w:rPr>
        <w:t>CH1/PPM, GND, VCC</w:t>
      </w:r>
      <w:r>
        <w:rPr>
          <w:rFonts w:hint="eastAsia" w:ascii="宋体" w:hAnsi="宋体" w:eastAsia="宋体" w:cs="宋体"/>
          <w:color w:val="000000" w:themeColor="text1"/>
          <w:sz w:val="28"/>
          <w:szCs w:val="28"/>
          <w:lang w:val="en-US" w:eastAsia="zh-CN"/>
          <w14:textFill>
            <w14:solidFill>
              <w14:schemeClr w14:val="tx1"/>
            </w14:solidFill>
          </w14:textFill>
        </w:rPr>
        <w:t>Received in sequence</w:t>
      </w:r>
      <w:r>
        <w:rPr>
          <w:rFonts w:hint="eastAsia" w:ascii="宋体" w:hAnsi="宋体" w:eastAsia="宋体" w:cs="宋体"/>
          <w:color w:val="FF0000"/>
          <w:sz w:val="28"/>
          <w:szCs w:val="28"/>
          <w:lang w:val="en-US" w:eastAsia="zh-CN"/>
        </w:rPr>
        <w:t>The expansion board has 40 pins, GND, and 3V3 (in the middle row).</w:t>
      </w:r>
      <w:r>
        <w:rPr>
          <w:rFonts w:hint="eastAsia" w:ascii="宋体" w:hAnsi="宋体" w:eastAsia="宋体" w:cs="宋体"/>
          <w:color w:val="000000" w:themeColor="text1"/>
          <w:sz w:val="28"/>
          <w:szCs w:val="28"/>
          <w:lang w:val="en-US" w:eastAsia="zh-CN"/>
          <w14:textFill>
            <w14:solidFill>
              <w14:schemeClr w14:val="tx1"/>
            </w14:solidFill>
          </w14:textFill>
        </w:rPr>
        <w:t>As shown in the figure below.</w:t>
      </w:r>
    </w:p>
    <w:p w14:paraId="124BDE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center"/>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sz w:val="28"/>
        </w:rPr>
        <mc:AlternateContent>
          <mc:Choice Requires="wps">
            <w:drawing>
              <wp:anchor distT="0" distB="0" distL="114300" distR="114300" simplePos="0" relativeHeight="251659264" behindDoc="0" locked="0" layoutInCell="1" allowOverlap="1">
                <wp:simplePos x="0" y="0"/>
                <wp:positionH relativeFrom="column">
                  <wp:posOffset>2553970</wp:posOffset>
                </wp:positionH>
                <wp:positionV relativeFrom="paragraph">
                  <wp:posOffset>2408555</wp:posOffset>
                </wp:positionV>
                <wp:extent cx="257810" cy="108585"/>
                <wp:effectExtent l="6350" t="6350" r="10160" b="6985"/>
                <wp:wrapNone/>
                <wp:docPr id="5" name="圆角矩形 5"/>
                <wp:cNvGraphicFramePr/>
                <a:graphic xmlns:a="http://schemas.openxmlformats.org/drawingml/2006/main">
                  <a:graphicData uri="http://schemas.microsoft.com/office/word/2010/wordprocessingShape">
                    <wps:wsp>
                      <wps:cNvSpPr/>
                      <wps:spPr>
                        <a:xfrm>
                          <a:off x="3696970" y="8916035"/>
                          <a:ext cx="257810" cy="108585"/>
                        </a:xfrm>
                        <a:prstGeom prst="roundRect">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1.1pt;margin-top:189.65pt;height:8.55pt;width:20.3pt;z-index:251659264;v-text-anchor:middle;mso-width-relative:page;mso-height-relative:page;" filled="f" stroked="t" coordsize="21600,21600" arcsize="0.166666666666667" o:gfxdata="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t07g42wAAAAsBAAAP&#10;AAAAAAAAAAEAIAAAACIAAABkcnMvZG93bnJldi54bWxQSwECFAAUAAAACACHTuJAdVvSeocCAADh&#10;BAAADgAAAAAAAAABACAAAAAqAQAAZHJzL2Uyb0RvYy54bWxQSwUGAAAAAAYABgBZAQAAIwYAAAAA&#10;">
                <v:fill on="f" focussize="0,0"/>
                <v:stroke weight="1pt" color="#FFFF00 [2404]" miterlimit="8" joinstyle="miter"/>
                <v:imagedata o:title=""/>
                <o:lock v:ext="edit" aspectratio="f"/>
              </v:roundrect>
            </w:pict>
          </mc:Fallback>
        </mc:AlternateContent>
      </w:r>
      <w:r>
        <w:rPr>
          <w:rFonts w:hint="default" w:ascii="宋体" w:hAnsi="宋体" w:eastAsia="宋体" w:cs="宋体"/>
          <w:color w:val="FF0000"/>
          <w:sz w:val="28"/>
          <w:szCs w:val="28"/>
          <w:lang w:val="en-US" w:eastAsia="zh-CN"/>
        </w:rPr>
        <w:drawing>
          <wp:inline distT="0" distB="0" distL="114300" distR="114300">
            <wp:extent cx="2883535" cy="2223135"/>
            <wp:effectExtent l="0" t="0" r="1905" b="12065"/>
            <wp:docPr id="4" name="图片 4" descr="d8d60ff6d3f16ca7384737d750eed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8d60ff6d3f16ca7384737d750eedc2"/>
                    <pic:cNvPicPr>
                      <a:picLocks noChangeAspect="1"/>
                    </pic:cNvPicPr>
                  </pic:nvPicPr>
                  <pic:blipFill>
                    <a:blip r:embed="rId5"/>
                    <a:srcRect l="20802" t="26399" r="27868" b="20864"/>
                    <a:stretch>
                      <a:fillRect/>
                    </a:stretch>
                  </pic:blipFill>
                  <pic:spPr>
                    <a:xfrm rot="5400000">
                      <a:off x="0" y="0"/>
                      <a:ext cx="2883535" cy="2223135"/>
                    </a:xfrm>
                    <a:prstGeom prst="rect">
                      <a:avLst/>
                    </a:prstGeom>
                  </pic:spPr>
                </pic:pic>
              </a:graphicData>
            </a:graphic>
          </wp:inline>
        </w:drawing>
      </w:r>
    </w:p>
    <w:p w14:paraId="3475E78D">
      <w:pPr>
        <w:numPr>
          <w:ilvl w:val="0"/>
          <w:numId w:val="1"/>
        </w:numPr>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Receiver and remote control frequency pairing</w:t>
      </w:r>
    </w:p>
    <w:p w14:paraId="0B2E6E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FF0000"/>
          <w:sz w:val="28"/>
          <w:szCs w:val="28"/>
          <w:lang w:val="en-US" w:eastAsia="zh-CN"/>
        </w:rPr>
      </w:pPr>
      <w:r>
        <w:rPr>
          <w:rFonts w:hint="eastAsia" w:ascii="宋体" w:hAnsi="宋体" w:eastAsia="宋体" w:cs="宋体"/>
          <w:color w:val="auto"/>
          <w:sz w:val="28"/>
          <w:szCs w:val="28"/>
          <w:lang w:val="en-US" w:eastAsia="zh-CN"/>
        </w:rPr>
        <w:t>Before pairing frequencies, turn off the remote control, then power on and off the receiver three times within 10 seconds to enter pairing mode.</w:t>
      </w:r>
      <w:r>
        <w:rPr>
          <w:rFonts w:hint="eastAsia" w:ascii="宋体" w:hAnsi="宋体" w:eastAsia="宋体" w:cs="宋体"/>
          <w:color w:val="FF0000"/>
          <w:sz w:val="28"/>
          <w:szCs w:val="28"/>
          <w:lang w:val="en-US" w:eastAsia="zh-CN"/>
        </w:rPr>
        <w:t>The receiver lights up and goes out in one second.</w:t>
      </w:r>
      <w:r>
        <w:rPr>
          <w:rFonts w:hint="eastAsia" w:ascii="宋体" w:hAnsi="宋体" w:eastAsia="宋体" w:cs="宋体"/>
          <w:color w:val="auto"/>
          <w:sz w:val="28"/>
          <w:szCs w:val="28"/>
          <w:lang w:val="en-US" w:eastAsia="zh-CN"/>
        </w:rPr>
        <w:t>),Then</w:t>
      </w:r>
      <w:r>
        <w:rPr>
          <w:rFonts w:hint="eastAsia" w:ascii="宋体" w:hAnsi="宋体" w:eastAsia="宋体" w:cs="宋体"/>
          <w:color w:val="FF0000"/>
          <w:sz w:val="28"/>
          <w:szCs w:val="28"/>
          <w:lang w:val="en-US" w:eastAsia="zh-CN"/>
        </w:rPr>
        <w:t>Turn the remote control enable switch down to enable signal transmission.</w:t>
      </w:r>
      <w:r>
        <w:rPr>
          <w:rFonts w:hint="eastAsia" w:ascii="宋体" w:hAnsi="宋体" w:eastAsia="宋体" w:cs="宋体"/>
          <w:color w:val="auto"/>
          <w:sz w:val="28"/>
          <w:szCs w:val="28"/>
          <w:lang w:val="en-US" w:eastAsia="zh-CN"/>
        </w:rPr>
        <w:t>,</w:t>
      </w:r>
      <w:r>
        <w:rPr>
          <w:rFonts w:hint="eastAsia" w:ascii="宋体" w:hAnsi="宋体" w:eastAsia="宋体" w:cs="宋体"/>
          <w:color w:val="FF0000"/>
          <w:sz w:val="28"/>
          <w:szCs w:val="28"/>
          <w:lang w:val="en-US" w:eastAsia="zh-CN"/>
        </w:rPr>
        <w:t>Pull the left joystick of the remote control down to its lowest position, then power on the remote control.</w:t>
      </w:r>
      <w:r>
        <w:rPr>
          <w:rFonts w:hint="eastAsia" w:ascii="宋体" w:hAnsi="宋体" w:eastAsia="宋体" w:cs="宋体"/>
          <w:color w:val="auto"/>
          <w:sz w:val="28"/>
          <w:szCs w:val="28"/>
          <w:lang w:val="en-US" w:eastAsia="zh-CN"/>
        </w:rPr>
        <w:t>That is, the frequency matching was successful.</w:t>
      </w:r>
      <w:r>
        <w:rPr>
          <w:rFonts w:hint="eastAsia" w:ascii="宋体" w:hAnsi="宋体" w:eastAsia="宋体" w:cs="宋体"/>
          <w:color w:val="FF0000"/>
          <w:sz w:val="28"/>
          <w:szCs w:val="28"/>
          <w:lang w:val="en-US" w:eastAsia="zh-CN"/>
        </w:rPr>
        <w:t>The receiver indicator light will turn off after successful frequency pairing.</w:t>
      </w:r>
    </w:p>
    <w:p w14:paraId="31BF714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drawing>
          <wp:inline distT="0" distB="0" distL="114300" distR="114300">
            <wp:extent cx="5143500" cy="5986780"/>
            <wp:effectExtent l="0" t="0" r="0" b="0"/>
            <wp:docPr id="18" name="图片 18" descr="56e0ae7d5f67444cd429b73caa33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6e0ae7d5f67444cd429b73caa33d0f"/>
                    <pic:cNvPicPr>
                      <a:picLocks noChangeAspect="1"/>
                    </pic:cNvPicPr>
                  </pic:nvPicPr>
                  <pic:blipFill>
                    <a:blip r:embed="rId6"/>
                    <a:srcRect t="1669"/>
                    <a:stretch>
                      <a:fillRect/>
                    </a:stretch>
                  </pic:blipFill>
                  <pic:spPr>
                    <a:xfrm>
                      <a:off x="0" y="0"/>
                      <a:ext cx="5143500" cy="5986780"/>
                    </a:xfrm>
                    <a:prstGeom prst="rect">
                      <a:avLst/>
                    </a:prstGeom>
                  </pic:spPr>
                </pic:pic>
              </a:graphicData>
            </a:graphic>
          </wp:inline>
        </w:drawing>
      </w:r>
    </w:p>
    <w:p w14:paraId="33DC66D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8"/>
          <w:szCs w:val="28"/>
          <w:lang w:val="en-US" w:eastAsia="zh-CN"/>
        </w:rPr>
      </w:pPr>
    </w:p>
    <w:p w14:paraId="0B146F4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8"/>
          <w:szCs w:val="28"/>
          <w:lang w:val="en-US" w:eastAsia="zh-CN"/>
        </w:rPr>
      </w:pPr>
    </w:p>
    <w:p w14:paraId="6A491537">
      <w:pPr>
        <w:numPr>
          <w:ilvl w:val="0"/>
          <w:numId w:val="1"/>
        </w:numPr>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Basic instructions for using the remote control</w:t>
      </w:r>
    </w:p>
    <w:p w14:paraId="7B88FF34">
      <w:pPr>
        <w:numPr>
          <w:ilvl w:val="0"/>
          <w:numId w:val="0"/>
        </w:numPr>
        <w:jc w:val="center"/>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drawing>
          <wp:inline distT="0" distB="0" distL="114300" distR="114300">
            <wp:extent cx="5244465" cy="4709160"/>
            <wp:effectExtent l="0" t="0" r="0" b="0"/>
            <wp:docPr id="38" name="图片 38" descr="10b17060f545222b1c7c7411c801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0b17060f545222b1c7c7411c80138f"/>
                    <pic:cNvPicPr>
                      <a:picLocks noChangeAspect="1"/>
                    </pic:cNvPicPr>
                  </pic:nvPicPr>
                  <pic:blipFill>
                    <a:blip r:embed="rId7"/>
                    <a:srcRect t="24311"/>
                    <a:stretch>
                      <a:fillRect/>
                    </a:stretch>
                  </pic:blipFill>
                  <pic:spPr>
                    <a:xfrm>
                      <a:off x="0" y="0"/>
                      <a:ext cx="5244465" cy="4709160"/>
                    </a:xfrm>
                    <a:prstGeom prst="rect">
                      <a:avLst/>
                    </a:prstGeom>
                  </pic:spPr>
                </pic:pic>
              </a:graphicData>
            </a:graphic>
          </wp:inline>
        </w:drawing>
      </w:r>
    </w:p>
    <w:p w14:paraId="4316A5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宋体" w:hAnsi="宋体" w:eastAsia="宋体" w:cs="宋体"/>
          <w:sz w:val="30"/>
          <w:szCs w:val="30"/>
          <w:lang w:val="en-US" w:eastAsia="zh-CN"/>
        </w:rPr>
      </w:pPr>
      <w:r>
        <w:rPr>
          <w:rFonts w:hint="eastAsia" w:ascii="宋体" w:hAnsi="宋体" w:eastAsia="宋体" w:cs="宋体"/>
          <w:color w:val="00B050"/>
          <w:sz w:val="30"/>
          <w:szCs w:val="30"/>
          <w:lang w:val="en-US" w:eastAsia="zh-CN"/>
        </w:rPr>
        <w:t>Enable lever</w:t>
      </w:r>
      <w:r>
        <w:rPr>
          <w:rFonts w:hint="eastAsia" w:ascii="宋体" w:hAnsi="宋体" w:eastAsia="宋体" w:cs="宋体"/>
          <w:sz w:val="30"/>
          <w:szCs w:val="30"/>
          <w:lang w:val="en-US" w:eastAsia="zh-CN"/>
        </w:rPr>
        <w:t>Does the remote control send a signal?</w:t>
      </w:r>
    </w:p>
    <w:p w14:paraId="54704F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宋体" w:hAnsi="宋体" w:eastAsia="宋体" w:cs="宋体"/>
          <w:sz w:val="30"/>
          <w:szCs w:val="30"/>
          <w:lang w:val="en-US" w:eastAsia="zh-CN"/>
        </w:rPr>
      </w:pPr>
      <w:r>
        <w:rPr>
          <w:rFonts w:hint="eastAsia" w:ascii="宋体" w:hAnsi="宋体" w:eastAsia="宋体" w:cs="宋体"/>
          <w:color w:val="00B050"/>
          <w:sz w:val="30"/>
          <w:szCs w:val="30"/>
          <w:lang w:val="en-US" w:eastAsia="zh-CN"/>
        </w:rPr>
        <w:t>Left joystick (up and down direction)</w:t>
      </w:r>
      <w:r>
        <w:rPr>
          <w:rFonts w:hint="eastAsia" w:ascii="宋体" w:hAnsi="宋体" w:eastAsia="宋体" w:cs="宋体"/>
          <w:sz w:val="30"/>
          <w:szCs w:val="30"/>
          <w:lang w:val="en-US" w:eastAsia="zh-CN"/>
        </w:rPr>
        <w:t>Controlling robot height</w:t>
      </w:r>
    </w:p>
    <w:p w14:paraId="4B068B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宋体" w:hAnsi="宋体" w:eastAsia="宋体" w:cs="宋体"/>
          <w:sz w:val="30"/>
          <w:szCs w:val="30"/>
          <w:lang w:val="en-US" w:eastAsia="zh-CN"/>
        </w:rPr>
      </w:pPr>
      <w:r>
        <w:rPr>
          <w:rFonts w:hint="eastAsia" w:ascii="宋体" w:hAnsi="宋体" w:eastAsia="宋体" w:cs="宋体"/>
          <w:color w:val="00B050"/>
          <w:sz w:val="30"/>
          <w:szCs w:val="30"/>
          <w:lang w:val="en-US" w:eastAsia="zh-CN"/>
        </w:rPr>
        <w:t>Left joystick (left and right directions)</w:t>
      </w:r>
      <w:r>
        <w:rPr>
          <w:rFonts w:hint="eastAsia" w:ascii="宋体" w:hAnsi="宋体" w:eastAsia="宋体" w:cs="宋体"/>
          <w:sz w:val="30"/>
          <w:szCs w:val="30"/>
          <w:lang w:val="en-US" w:eastAsia="zh-CN"/>
        </w:rPr>
        <w:t>Control the height of both sides of the legs (</w:t>
      </w:r>
      <w:r>
        <w:rPr>
          <w:rFonts w:hint="eastAsia" w:ascii="宋体" w:hAnsi="宋体" w:eastAsia="宋体" w:cs="宋体"/>
          <w:color w:val="FF0000"/>
          <w:sz w:val="30"/>
          <w:szCs w:val="30"/>
          <w:lang w:val="en-US" w:eastAsia="zh-CN"/>
        </w:rPr>
        <w:t>Shoulder shaking needs to be turned on.</w:t>
      </w:r>
      <w:r>
        <w:rPr>
          <w:rFonts w:hint="eastAsia" w:ascii="宋体" w:hAnsi="宋体" w:eastAsia="宋体" w:cs="宋体"/>
          <w:sz w:val="30"/>
          <w:szCs w:val="30"/>
          <w:lang w:val="en-US" w:eastAsia="zh-CN"/>
        </w:rPr>
        <w:t>)</w:t>
      </w:r>
    </w:p>
    <w:p w14:paraId="5A36B7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宋体" w:hAnsi="宋体" w:eastAsia="宋体" w:cs="宋体"/>
          <w:sz w:val="30"/>
          <w:szCs w:val="30"/>
          <w:lang w:val="en-US" w:eastAsia="zh-CN"/>
        </w:rPr>
      </w:pPr>
      <w:r>
        <w:rPr>
          <w:rFonts w:hint="eastAsia" w:ascii="宋体" w:hAnsi="宋体" w:eastAsia="宋体" w:cs="宋体"/>
          <w:color w:val="00B050"/>
          <w:sz w:val="30"/>
          <w:szCs w:val="30"/>
          <w:lang w:val="en-US" w:eastAsia="zh-CN"/>
        </w:rPr>
        <w:t>Right joystick (up and down direction)</w:t>
      </w:r>
      <w:r>
        <w:rPr>
          <w:rFonts w:hint="eastAsia" w:ascii="宋体" w:hAnsi="宋体" w:eastAsia="宋体" w:cs="宋体"/>
          <w:sz w:val="30"/>
          <w:szCs w:val="30"/>
          <w:lang w:val="en-US" w:eastAsia="zh-CN"/>
        </w:rPr>
        <w:t>Controlling the robot to move forward and backward</w:t>
      </w:r>
    </w:p>
    <w:p w14:paraId="7D303B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宋体" w:hAnsi="宋体" w:eastAsia="宋体" w:cs="宋体"/>
          <w:sz w:val="30"/>
          <w:szCs w:val="30"/>
          <w:lang w:val="en-US" w:eastAsia="zh-CN"/>
        </w:rPr>
      </w:pPr>
      <w:r>
        <w:rPr>
          <w:rFonts w:hint="eastAsia" w:ascii="宋体" w:hAnsi="宋体" w:eastAsia="宋体" w:cs="宋体"/>
          <w:color w:val="00B050"/>
          <w:sz w:val="30"/>
          <w:szCs w:val="30"/>
          <w:lang w:val="en-US" w:eastAsia="zh-CN"/>
        </w:rPr>
        <w:t>Right joystick (left and right directions)</w:t>
      </w:r>
      <w:r>
        <w:rPr>
          <w:rFonts w:hint="eastAsia" w:ascii="宋体" w:hAnsi="宋体" w:eastAsia="宋体" w:cs="宋体"/>
          <w:sz w:val="30"/>
          <w:szCs w:val="30"/>
          <w:lang w:val="en-US" w:eastAsia="zh-CN"/>
        </w:rPr>
        <w:t>Controlling the robot to turn left and right</w:t>
      </w:r>
    </w:p>
    <w:p w14:paraId="70FED4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宋体" w:hAnsi="宋体" w:eastAsia="宋体" w:cs="宋体"/>
          <w:color w:val="auto"/>
          <w:sz w:val="30"/>
          <w:szCs w:val="30"/>
          <w:lang w:val="en-US" w:eastAsia="zh-CN"/>
        </w:rPr>
      </w:pPr>
      <w:r>
        <w:rPr>
          <w:rFonts w:hint="eastAsia" w:ascii="宋体" w:hAnsi="宋体" w:eastAsia="宋体" w:cs="宋体"/>
          <w:color w:val="00B050"/>
          <w:sz w:val="30"/>
          <w:szCs w:val="30"/>
          <w:lang w:val="en-US" w:eastAsia="zh-CN"/>
        </w:rPr>
        <w:t>The left lever needs to be used in conjunction with the left knob.</w:t>
      </w:r>
      <w:r>
        <w:rPr>
          <w:rFonts w:hint="eastAsia" w:ascii="宋体" w:hAnsi="宋体" w:eastAsia="宋体" w:cs="宋体"/>
          <w:sz w:val="30"/>
          <w:szCs w:val="30"/>
          <w:lang w:val="en-US" w:eastAsia="zh-CN"/>
        </w:rPr>
        <w:t>:when</w:t>
      </w:r>
      <w:r>
        <w:rPr>
          <w:rFonts w:hint="eastAsia" w:ascii="宋体" w:hAnsi="宋体" w:eastAsia="宋体" w:cs="宋体"/>
          <w:color w:val="FF0000"/>
          <w:sz w:val="30"/>
          <w:szCs w:val="30"/>
          <w:lang w:val="en-US" w:eastAsia="zh-CN"/>
        </w:rPr>
        <w:t>Turn the left knob clockwise to the top</w:t>
      </w:r>
      <w:r>
        <w:rPr>
          <w:rFonts w:hint="eastAsia" w:ascii="宋体" w:hAnsi="宋体" w:eastAsia="宋体" w:cs="宋体"/>
          <w:sz w:val="30"/>
          <w:szCs w:val="30"/>
          <w:lang w:val="en-US" w:eastAsia="zh-CN"/>
        </w:rPr>
        <w:t>When the left lever is moved down,</w:t>
      </w:r>
      <w:r>
        <w:rPr>
          <w:rFonts w:hint="eastAsia" w:ascii="宋体" w:hAnsi="宋体" w:eastAsia="宋体" w:cs="宋体"/>
          <w:color w:val="FF0000"/>
          <w:sz w:val="30"/>
          <w:szCs w:val="30"/>
          <w:lang w:val="en-US" w:eastAsia="zh-CN"/>
        </w:rPr>
        <w:t>Turn on the shoulder shake function; swipe up to turn it off.</w:t>
      </w:r>
      <w:r>
        <w:rPr>
          <w:rFonts w:hint="eastAsia" w:ascii="宋体" w:hAnsi="宋体" w:eastAsia="宋体" w:cs="宋体"/>
          <w:color w:val="auto"/>
          <w:sz w:val="30"/>
          <w:szCs w:val="30"/>
          <w:lang w:val="en-US" w:eastAsia="zh-CN"/>
        </w:rPr>
        <w:t>.when</w:t>
      </w:r>
      <w:r>
        <w:rPr>
          <w:rFonts w:hint="eastAsia" w:ascii="宋体" w:hAnsi="宋体" w:eastAsia="宋体" w:cs="宋体"/>
          <w:color w:val="FF0000"/>
          <w:sz w:val="30"/>
          <w:szCs w:val="30"/>
          <w:lang w:val="en-US" w:eastAsia="zh-CN"/>
        </w:rPr>
        <w:t>When the left knob is turned counterclockwise to the end</w:t>
      </w:r>
      <w:r>
        <w:rPr>
          <w:rFonts w:hint="eastAsia" w:ascii="宋体" w:hAnsi="宋体" w:eastAsia="宋体" w:cs="宋体"/>
          <w:color w:val="auto"/>
          <w:sz w:val="30"/>
          <w:szCs w:val="30"/>
          <w:lang w:val="en-US" w:eastAsia="zh-CN"/>
        </w:rPr>
        <w:t>,</w:t>
      </w:r>
      <w:r>
        <w:rPr>
          <w:rFonts w:hint="eastAsia" w:ascii="宋体" w:hAnsi="宋体" w:eastAsia="宋体" w:cs="宋体"/>
          <w:color w:val="FF0000"/>
          <w:sz w:val="30"/>
          <w:szCs w:val="30"/>
          <w:lang w:val="en-US" w:eastAsia="zh-CN"/>
        </w:rPr>
        <w:t>Swipe down to make the robot jump, swipe up to turn off jumping.</w:t>
      </w:r>
      <w:r>
        <w:rPr>
          <w:rFonts w:hint="eastAsia" w:ascii="宋体" w:hAnsi="宋体" w:eastAsia="宋体" w:cs="宋体"/>
          <w:color w:val="auto"/>
          <w:sz w:val="30"/>
          <w:szCs w:val="30"/>
          <w:lang w:val="en-US" w:eastAsia="zh-CN"/>
        </w:rPr>
        <w:t>.</w:t>
      </w:r>
    </w:p>
    <w:p w14:paraId="79BB41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宋体" w:hAnsi="宋体" w:eastAsia="宋体" w:cs="宋体"/>
          <w:color w:val="auto"/>
          <w:sz w:val="30"/>
          <w:szCs w:val="30"/>
          <w:lang w:val="en-US" w:eastAsia="zh-CN"/>
        </w:rPr>
      </w:pPr>
      <w:r>
        <w:rPr>
          <w:rFonts w:hint="eastAsia" w:ascii="宋体" w:hAnsi="宋体" w:eastAsia="宋体" w:cs="宋体"/>
          <w:color w:val="00B050"/>
          <w:sz w:val="30"/>
          <w:szCs w:val="30"/>
          <w:lang w:val="en-US" w:eastAsia="zh-CN"/>
        </w:rPr>
        <w:t>Right lever</w:t>
      </w:r>
      <w:r>
        <w:rPr>
          <w:rFonts w:hint="eastAsia" w:ascii="宋体" w:hAnsi="宋体" w:eastAsia="宋体" w:cs="宋体"/>
          <w:color w:val="auto"/>
          <w:sz w:val="30"/>
          <w:szCs w:val="30"/>
          <w:lang w:val="en-US" w:eastAsia="zh-CN"/>
        </w:rPr>
        <w:t>The right lever has three positions: the top position disables the hub motor, the middle position enables the hub motor, and the bottom position activates the self-stabilizing mechanism.</w:t>
      </w:r>
    </w:p>
    <w:p w14:paraId="7D09BC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default" w:ascii="宋体" w:hAnsi="宋体" w:eastAsia="宋体" w:cs="宋体"/>
          <w:color w:val="auto"/>
          <w:sz w:val="30"/>
          <w:szCs w:val="30"/>
          <w:lang w:val="en-US" w:eastAsia="zh-CN"/>
        </w:rPr>
      </w:pPr>
      <w:r>
        <w:rPr>
          <w:rFonts w:hint="eastAsia" w:ascii="宋体" w:hAnsi="宋体" w:eastAsia="宋体" w:cs="宋体"/>
          <w:color w:val="00B050"/>
          <w:sz w:val="30"/>
          <w:szCs w:val="30"/>
          <w:lang w:val="en-US" w:eastAsia="zh-CN"/>
        </w:rPr>
        <w:t>Right knob</w:t>
      </w:r>
      <w:r>
        <w:rPr>
          <w:rFonts w:hint="eastAsia" w:ascii="宋体" w:hAnsi="宋体" w:eastAsia="宋体" w:cs="宋体"/>
          <w:color w:val="auto"/>
          <w:sz w:val="30"/>
          <w:szCs w:val="30"/>
          <w:lang w:val="en-US" w:eastAsia="zh-CN"/>
        </w:rPr>
        <w:t>Adjusting the balance bias</w:t>
      </w:r>
    </w:p>
    <w:p w14:paraId="222AA119">
      <w:pPr>
        <w:numPr>
          <w:ilvl w:val="0"/>
          <w:numId w:val="1"/>
        </w:numPr>
        <w:ind w:left="0" w:leftChars="0" w:firstLine="0" w:firstLineChars="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Robot power-on operation</w:t>
      </w:r>
    </w:p>
    <w:p w14:paraId="6158C419">
      <w:pPr>
        <w:keepNext w:val="0"/>
        <w:keepLines w:val="0"/>
        <w:pageBreakBefore w:val="0"/>
        <w:widowControl w:val="0"/>
        <w:kinsoku/>
        <w:wordWrap/>
        <w:overflowPunct/>
        <w:topLinePunct w:val="0"/>
        <w:autoSpaceDE/>
        <w:autoSpaceDN/>
        <w:bidi w:val="0"/>
        <w:adjustRightInd/>
        <w:snapToGrid/>
        <w:spacing w:line="360" w:lineRule="auto"/>
        <w:ind w:right="0" w:firstLine="628" w:firstLineChars="200"/>
        <w:jc w:val="both"/>
        <w:textAlignment w:val="auto"/>
        <w:rPr>
          <w:rFonts w:hint="eastAsia"/>
          <w:b w:val="0"/>
          <w:bCs w:val="0"/>
          <w:color w:val="FF0000"/>
          <w:sz w:val="30"/>
          <w:szCs w:val="30"/>
          <w:lang w:val="en-US" w:eastAsia="zh-CN"/>
        </w:rPr>
      </w:pPr>
      <w:r>
        <w:rPr>
          <w:rFonts w:hint="eastAsia" w:ascii="微软雅黑" w:hAnsi="微软雅黑" w:eastAsia="微软雅黑" w:cs="微软雅黑"/>
          <w:b w:val="0"/>
          <w:bCs w:val="0"/>
          <w:color w:val="FF0000"/>
          <w:spacing w:val="7"/>
          <w:sz w:val="30"/>
          <w:szCs w:val="30"/>
          <w:lang w:val="en-US" w:eastAsia="zh-CN"/>
        </w:rPr>
        <w:t>Pull the left joystick of the remote control to its lowest position, then power on the remote control.</w:t>
      </w:r>
      <w:r>
        <w:rPr>
          <w:rFonts w:ascii="微软雅黑" w:hAnsi="微软雅黑" w:eastAsia="微软雅黑" w:cs="微软雅黑"/>
          <w:b w:val="0"/>
          <w:bCs w:val="0"/>
          <w:color w:val="FF0000"/>
          <w:spacing w:val="7"/>
          <w:sz w:val="30"/>
          <w:szCs w:val="30"/>
        </w:rPr>
        <w:t>robot</w:t>
      </w:r>
      <w:r>
        <w:rPr>
          <w:rFonts w:hint="eastAsia" w:ascii="微软雅黑" w:hAnsi="微软雅黑" w:eastAsia="微软雅黑" w:cs="微软雅黑"/>
          <w:b w:val="0"/>
          <w:bCs w:val="0"/>
          <w:color w:val="FF0000"/>
          <w:spacing w:val="4"/>
          <w:sz w:val="30"/>
          <w:szCs w:val="30"/>
          <w:lang w:val="en-US" w:eastAsia="zh-CN"/>
        </w:rPr>
        <w:t>Legs</w:t>
      </w:r>
      <w:r>
        <w:rPr>
          <w:rFonts w:ascii="微软雅黑" w:hAnsi="微软雅黑" w:eastAsia="微软雅黑" w:cs="微软雅黑"/>
          <w:b w:val="0"/>
          <w:bCs w:val="0"/>
          <w:color w:val="FF0000"/>
          <w:spacing w:val="4"/>
          <w:sz w:val="30"/>
          <w:szCs w:val="30"/>
        </w:rPr>
        <w:t>Suspended and parallel to the ground</w:t>
      </w:r>
      <w:r>
        <w:rPr>
          <w:rFonts w:hint="eastAsia" w:ascii="微软雅黑" w:hAnsi="微软雅黑" w:eastAsia="微软雅黑" w:cs="微软雅黑"/>
          <w:b w:val="0"/>
          <w:bCs w:val="0"/>
          <w:color w:val="FF0000"/>
          <w:spacing w:val="4"/>
          <w:sz w:val="30"/>
          <w:szCs w:val="30"/>
          <w:lang w:eastAsia="zh-CN"/>
        </w:rPr>
        <w:t>,robot</w:t>
      </w:r>
      <w:r>
        <w:rPr>
          <w:rFonts w:ascii="微软雅黑" w:hAnsi="微软雅黑" w:eastAsia="微软雅黑" w:cs="微软雅黑"/>
          <w:b w:val="0"/>
          <w:bCs w:val="0"/>
          <w:color w:val="FF0000"/>
          <w:spacing w:val="4"/>
          <w:sz w:val="30"/>
          <w:szCs w:val="30"/>
        </w:rPr>
        <w:t>Legs should hang naturally to ensure smooth wheel rotation for calibration.</w:t>
      </w:r>
      <w:r>
        <w:rPr>
          <w:rFonts w:hint="eastAsia" w:ascii="微软雅黑" w:hAnsi="微软雅黑" w:eastAsia="微软雅黑" w:cs="微软雅黑"/>
          <w:b w:val="0"/>
          <w:bCs w:val="0"/>
          <w:color w:val="FF0000"/>
          <w:spacing w:val="4"/>
          <w:sz w:val="30"/>
          <w:szCs w:val="30"/>
          <w:lang w:eastAsia="zh-CN"/>
        </w:rPr>
        <w:t>,Then</w:t>
      </w:r>
      <w:r>
        <w:rPr>
          <w:rFonts w:ascii="微软雅黑" w:hAnsi="微软雅黑" w:eastAsia="微软雅黑" w:cs="微软雅黑"/>
          <w:b w:val="0"/>
          <w:bCs w:val="0"/>
          <w:color w:val="FF0000"/>
          <w:spacing w:val="7"/>
          <w:sz w:val="30"/>
          <w:szCs w:val="30"/>
        </w:rPr>
        <w:t>Open the robot</w:t>
      </w:r>
      <w:r>
        <w:rPr>
          <w:rFonts w:hint="eastAsia" w:ascii="微软雅黑" w:hAnsi="微软雅黑" w:eastAsia="微软雅黑" w:cs="微软雅黑"/>
          <w:b w:val="0"/>
          <w:bCs w:val="0"/>
          <w:color w:val="FF0000"/>
          <w:spacing w:val="7"/>
          <w:sz w:val="30"/>
          <w:szCs w:val="30"/>
          <w:lang w:val="en-US" w:eastAsia="zh-CN"/>
        </w:rPr>
        <w:t>power supply</w:t>
      </w:r>
      <w:r>
        <w:rPr>
          <w:rFonts w:ascii="微软雅黑" w:hAnsi="微软雅黑" w:eastAsia="微软雅黑" w:cs="微软雅黑"/>
          <w:b w:val="0"/>
          <w:bCs w:val="0"/>
          <w:color w:val="FF0000"/>
          <w:spacing w:val="7"/>
          <w:sz w:val="30"/>
          <w:szCs w:val="30"/>
        </w:rPr>
        <w:t>switch</w:t>
      </w:r>
      <w:r>
        <w:rPr>
          <w:rFonts w:hint="eastAsia" w:ascii="微软雅黑" w:hAnsi="微软雅黑" w:eastAsia="微软雅黑" w:cs="微软雅黑"/>
          <w:b w:val="0"/>
          <w:bCs w:val="0"/>
          <w:color w:val="FF0000"/>
          <w:spacing w:val="-8"/>
          <w:sz w:val="30"/>
          <w:szCs w:val="30"/>
          <w:lang w:eastAsia="zh-CN"/>
        </w:rPr>
        <w:t>After the hub motor calibration is complete, pull the left joystick of the remote control all the way up to reset the S3 chip on the main control board. Wait for the calibration to complete, and then...</w:t>
      </w:r>
      <w:r>
        <w:rPr>
          <w:rFonts w:ascii="微软雅黑" w:hAnsi="微软雅黑" w:eastAsia="微软雅黑" w:cs="微软雅黑"/>
          <w:b w:val="0"/>
          <w:bCs w:val="0"/>
          <w:color w:val="FF0000"/>
          <w:spacing w:val="7"/>
          <w:sz w:val="30"/>
          <w:szCs w:val="30"/>
        </w:rPr>
        <w:t>Left stick</w:t>
      </w:r>
      <w:r>
        <w:rPr>
          <w:rFonts w:hint="eastAsia" w:ascii="微软雅黑" w:hAnsi="微软雅黑" w:eastAsia="微软雅黑" w:cs="微软雅黑"/>
          <w:b w:val="0"/>
          <w:bCs w:val="0"/>
          <w:color w:val="FF0000"/>
          <w:spacing w:val="7"/>
          <w:sz w:val="30"/>
          <w:szCs w:val="30"/>
          <w:lang w:val="en-US" w:eastAsia="zh-CN"/>
        </w:rPr>
        <w:t>Pull the lever all the way down to retract the robot's legs, then place the robot on the ground. Next, move the right lever to the middle position to start the hub motors. If the robot cannot maintain its balance, fine-tune the right knob on the remote control until the robot maintains its balance.</w:t>
      </w:r>
      <w:r>
        <w:rPr>
          <w:rFonts w:hint="eastAsia" w:ascii="微软雅黑" w:hAnsi="微软雅黑" w:eastAsia="微软雅黑" w:cs="微软雅黑"/>
          <w:b w:val="0"/>
          <w:bCs w:val="0"/>
          <w:spacing w:val="7"/>
          <w:sz w:val="30"/>
          <w:szCs w:val="30"/>
          <w:lang w:val="en-US" w:eastAsia="zh-CN"/>
        </w:rPr>
        <w:t>.</w:t>
      </w:r>
      <w:r>
        <w:rPr>
          <w:rFonts w:hint="eastAsia"/>
          <w:b w:val="0"/>
          <w:bCs w:val="0"/>
          <w:color w:val="FF0000"/>
          <w:sz w:val="30"/>
          <w:szCs w:val="30"/>
          <w:lang w:val="en-US" w:eastAsia="zh-CN"/>
        </w:rPr>
        <w:t>If you don't understand the above steps, you can contact the technical staff in the group to watch the power-on operation video for the robot!</w:t>
      </w:r>
    </w:p>
    <w:p w14:paraId="72304A63">
      <w:pPr>
        <w:keepNext w:val="0"/>
        <w:keepLines w:val="0"/>
        <w:pageBreakBefore w:val="0"/>
        <w:widowControl w:val="0"/>
        <w:kinsoku/>
        <w:wordWrap/>
        <w:overflowPunct/>
        <w:topLinePunct w:val="0"/>
        <w:autoSpaceDE/>
        <w:autoSpaceDN/>
        <w:bidi w:val="0"/>
        <w:adjustRightInd/>
        <w:snapToGrid/>
        <w:spacing w:line="360" w:lineRule="auto"/>
        <w:ind w:right="0" w:firstLine="883" w:firstLineChars="200"/>
        <w:jc w:val="both"/>
        <w:textAlignment w:val="auto"/>
        <w:rPr>
          <w:rFonts w:hint="default"/>
          <w:b w:val="0"/>
          <w:bCs w:val="0"/>
          <w:color w:val="FF0000"/>
          <w:sz w:val="44"/>
          <w:szCs w:val="44"/>
          <w:lang w:val="en-US" w:eastAsia="zh-CN"/>
        </w:rPr>
      </w:pPr>
      <w:r>
        <w:rPr>
          <w:rFonts w:hint="eastAsia"/>
          <w:b/>
          <w:bCs/>
          <w:color w:val="FF0000"/>
          <w:sz w:val="44"/>
          <w:szCs w:val="44"/>
          <w:lang w:val="en-US" w:eastAsia="zh-CN"/>
        </w:rPr>
        <w:t>Important! Do not over-discharge the model airplane battery. You can use a multimeter to measure the battery voltage. The normal discharge range is generally 25-21V. If it drops below 21V, charge it promptly!</w:t>
      </w:r>
    </w:p>
    <w:p w14:paraId="1D7E844F">
      <w:pPr>
        <w:numPr>
          <w:ilvl w:val="0"/>
          <w:numId w:val="0"/>
        </w:numPr>
        <w:ind w:leftChars="0"/>
        <w:jc w:val="both"/>
        <w:rPr>
          <w:rFonts w:hint="default" w:ascii="宋体" w:hAnsi="宋体" w:eastAsia="宋体" w:cs="宋体"/>
          <w:sz w:val="30"/>
          <w:szCs w:val="3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86C8F"/>
    <w:multiLevelType w:val="singleLevel"/>
    <w:tmpl w:val="DED86C8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1639E"/>
    <w:rsid w:val="0780126B"/>
    <w:rsid w:val="09A84B40"/>
    <w:rsid w:val="0B2947C3"/>
    <w:rsid w:val="0BEA7DE9"/>
    <w:rsid w:val="114B53F8"/>
    <w:rsid w:val="117B2B3A"/>
    <w:rsid w:val="11DB6A3D"/>
    <w:rsid w:val="13C13857"/>
    <w:rsid w:val="15121A08"/>
    <w:rsid w:val="15AE7093"/>
    <w:rsid w:val="16747CB5"/>
    <w:rsid w:val="16A50D85"/>
    <w:rsid w:val="16B220F4"/>
    <w:rsid w:val="1A2E4BEE"/>
    <w:rsid w:val="1B481CDF"/>
    <w:rsid w:val="1D8E3722"/>
    <w:rsid w:val="1F3B7695"/>
    <w:rsid w:val="1FF82FAC"/>
    <w:rsid w:val="21780C63"/>
    <w:rsid w:val="21D818E3"/>
    <w:rsid w:val="221B63A0"/>
    <w:rsid w:val="22400268"/>
    <w:rsid w:val="22853819"/>
    <w:rsid w:val="22AF5044"/>
    <w:rsid w:val="22D81392"/>
    <w:rsid w:val="2322019E"/>
    <w:rsid w:val="23447230"/>
    <w:rsid w:val="270E64D3"/>
    <w:rsid w:val="2788609D"/>
    <w:rsid w:val="28CF0D04"/>
    <w:rsid w:val="29C410CB"/>
    <w:rsid w:val="2A691C72"/>
    <w:rsid w:val="2C881063"/>
    <w:rsid w:val="2E9A064C"/>
    <w:rsid w:val="2F854E58"/>
    <w:rsid w:val="2FAD0B41"/>
    <w:rsid w:val="2FBB4D1E"/>
    <w:rsid w:val="336B0809"/>
    <w:rsid w:val="33A1422B"/>
    <w:rsid w:val="34CE54F3"/>
    <w:rsid w:val="35417A73"/>
    <w:rsid w:val="37D92540"/>
    <w:rsid w:val="3885236D"/>
    <w:rsid w:val="38E367C7"/>
    <w:rsid w:val="3B986F4A"/>
    <w:rsid w:val="3C2E0626"/>
    <w:rsid w:val="3EDF7689"/>
    <w:rsid w:val="40A01F43"/>
    <w:rsid w:val="42852DDD"/>
    <w:rsid w:val="439A1DBF"/>
    <w:rsid w:val="44466E54"/>
    <w:rsid w:val="44641089"/>
    <w:rsid w:val="47CF7161"/>
    <w:rsid w:val="481903DC"/>
    <w:rsid w:val="49E05427"/>
    <w:rsid w:val="4AAC19DB"/>
    <w:rsid w:val="4AF07B1A"/>
    <w:rsid w:val="4AF313B8"/>
    <w:rsid w:val="4DCD4142"/>
    <w:rsid w:val="4DD252B5"/>
    <w:rsid w:val="4E191136"/>
    <w:rsid w:val="4EF643A0"/>
    <w:rsid w:val="4F38383D"/>
    <w:rsid w:val="54CB6F02"/>
    <w:rsid w:val="54CF69F2"/>
    <w:rsid w:val="553F11D8"/>
    <w:rsid w:val="55CA4659"/>
    <w:rsid w:val="562B5EAA"/>
    <w:rsid w:val="56815ACA"/>
    <w:rsid w:val="58DF2F7C"/>
    <w:rsid w:val="59DE1485"/>
    <w:rsid w:val="5C0E7169"/>
    <w:rsid w:val="5DAB167E"/>
    <w:rsid w:val="5DF52041"/>
    <w:rsid w:val="60E90E3C"/>
    <w:rsid w:val="630F451E"/>
    <w:rsid w:val="647C1FC7"/>
    <w:rsid w:val="65DD14E3"/>
    <w:rsid w:val="67185FD7"/>
    <w:rsid w:val="682E5386"/>
    <w:rsid w:val="69BB17C0"/>
    <w:rsid w:val="6A197BB4"/>
    <w:rsid w:val="6C5775A1"/>
    <w:rsid w:val="6EC07758"/>
    <w:rsid w:val="6FE17402"/>
    <w:rsid w:val="70E17439"/>
    <w:rsid w:val="70E76B9A"/>
    <w:rsid w:val="71471B3B"/>
    <w:rsid w:val="73667169"/>
    <w:rsid w:val="754513F9"/>
    <w:rsid w:val="76903228"/>
    <w:rsid w:val="77112A42"/>
    <w:rsid w:val="786727A1"/>
    <w:rsid w:val="78C0202A"/>
    <w:rsid w:val="790068CB"/>
    <w:rsid w:val="792A094A"/>
    <w:rsid w:val="7AE55D78"/>
    <w:rsid w:val="7B09415C"/>
    <w:rsid w:val="7BE20509"/>
    <w:rsid w:val="7DF24F98"/>
    <w:rsid w:val="7E734151"/>
    <w:rsid w:val="7F511C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 Id="r_odt_hyperlink" Type="http://schemas.openxmlformats.org/officeDocument/2006/relationships/hyperlink" Target="https://www.onlinedoctranslator.com/en/?utm_source=onlinedoctranslator&amp;utm_medium=docx&amp;utm_campaign=attribution" TargetMode="External"/><Relationship Id="r_odt_logo" Type="http://schemas.openxmlformats.org/officeDocument/2006/relationships/image" Target="media/odt_attribution_logo.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714</Words>
  <Characters>748</Characters>
  <Lines>0</Lines>
  <Paragraphs>0</Paragraphs>
  <TotalTime>19</TotalTime>
  <ScaleCrop>false</ScaleCrop>
  <LinksUpToDate>false</LinksUpToDate>
  <CharactersWithSpaces>750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2025-04-12T05:30:00Z</dcterms:created>
  <dc:creator>温</dc:creator>
  <cp:lastModifiedBy>小帅呀</cp:lastModifiedBy>
  <dcterms:modified xsi:type="dcterms:W3CDTF">2025-04-16T02:25:24Z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eyJoZGlkIjoiY2FhNjc2MzYwNThhYTRkMDg5Y2QwY2NmZWEyMWQ2MDUiLCJ1c2VySWQiOiIxMTM0NjcwOTkzIn0=</vt:lpwstr>
  </property>
  <property fmtid="{D5CDD505-2E9C-101B-9397-08002B2CF9AE}" pid="4" name="ICV">
    <vt:lpwstr>1FA122FEC0424CB8B9827F3D3D55ECD2_12</vt:lpwstr>
  </property>
</Properties>
</file>